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77967" w14:textId="5B3537D8" w:rsidR="000A7037" w:rsidRPr="0061469A" w:rsidRDefault="006A0B2B" w:rsidP="006A0B2B">
      <w:pPr>
        <w:jc w:val="center"/>
        <w:rPr>
          <w:b/>
          <w:sz w:val="32"/>
        </w:rPr>
      </w:pPr>
      <w:r w:rsidRPr="0061469A">
        <w:rPr>
          <w:b/>
          <w:sz w:val="32"/>
        </w:rPr>
        <w:t xml:space="preserve">LİSANSSIZ ÜRETİM TESİSLERİ </w:t>
      </w:r>
      <w:r w:rsidR="00472C82" w:rsidRPr="0061469A">
        <w:rPr>
          <w:b/>
          <w:sz w:val="32"/>
        </w:rPr>
        <w:t>MÜŞTERİ FORMU</w:t>
      </w:r>
    </w:p>
    <w:p w14:paraId="37195928" w14:textId="42361597" w:rsidR="006A0B2B" w:rsidRPr="0061469A" w:rsidRDefault="00772EDC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 xml:space="preserve">Kurulacak tesis ile ilgili başvurunun </w:t>
      </w:r>
      <w:r w:rsidR="006B0554" w:rsidRPr="0061469A">
        <w:rPr>
          <w:sz w:val="24"/>
          <w:szCs w:val="24"/>
        </w:rPr>
        <w:t>Yatırım Planlama</w:t>
      </w:r>
      <w:r w:rsidR="000619CC" w:rsidRPr="0061469A">
        <w:rPr>
          <w:sz w:val="24"/>
          <w:szCs w:val="24"/>
        </w:rPr>
        <w:t xml:space="preserve"> Müdürlüğü’ ne </w:t>
      </w:r>
      <w:r w:rsidRPr="0061469A">
        <w:rPr>
          <w:sz w:val="24"/>
          <w:szCs w:val="24"/>
        </w:rPr>
        <w:t>yapılması</w:t>
      </w:r>
      <w:r w:rsidR="009A31F3">
        <w:rPr>
          <w:sz w:val="24"/>
          <w:szCs w:val="24"/>
        </w:rPr>
        <w:t xml:space="preserve"> </w:t>
      </w:r>
      <w:r w:rsidR="009A091C" w:rsidRPr="0061469A">
        <w:rPr>
          <w:sz w:val="24"/>
          <w:szCs w:val="24"/>
        </w:rPr>
        <w:t>(</w:t>
      </w:r>
      <w:r w:rsidR="0026772C" w:rsidRPr="0061469A">
        <w:rPr>
          <w:sz w:val="24"/>
          <w:szCs w:val="24"/>
        </w:rPr>
        <w:t xml:space="preserve">AYEDAŞ </w:t>
      </w:r>
      <w:r w:rsidR="000619CC" w:rsidRPr="0061469A">
        <w:rPr>
          <w:sz w:val="24"/>
          <w:szCs w:val="24"/>
        </w:rPr>
        <w:t>Genel Müdürlük</w:t>
      </w:r>
      <w:r w:rsidR="009A091C" w:rsidRPr="0061469A">
        <w:rPr>
          <w:sz w:val="24"/>
          <w:szCs w:val="24"/>
        </w:rPr>
        <w:t>)</w:t>
      </w:r>
      <w:r w:rsidR="000D1DFF">
        <w:rPr>
          <w:sz w:val="24"/>
          <w:szCs w:val="24"/>
        </w:rPr>
        <w:t>.</w:t>
      </w:r>
    </w:p>
    <w:p w14:paraId="061962E9" w14:textId="1B132E9D" w:rsidR="00F66754" w:rsidRPr="0061469A" w:rsidRDefault="00F66754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 xml:space="preserve">Başvuru yapıldıktan sonraki ayın </w:t>
      </w:r>
      <w:r w:rsidR="009A31F3">
        <w:rPr>
          <w:sz w:val="24"/>
          <w:szCs w:val="24"/>
        </w:rPr>
        <w:t>1</w:t>
      </w:r>
      <w:r w:rsidRPr="0061469A">
        <w:rPr>
          <w:sz w:val="24"/>
          <w:szCs w:val="24"/>
        </w:rPr>
        <w:t>5’ine kadar evrak kontrolü</w:t>
      </w:r>
      <w:r w:rsidR="009A31F3">
        <w:rPr>
          <w:sz w:val="24"/>
          <w:szCs w:val="24"/>
        </w:rPr>
        <w:t xml:space="preserve"> </w:t>
      </w:r>
      <w:r w:rsidRPr="0061469A">
        <w:rPr>
          <w:sz w:val="24"/>
          <w:szCs w:val="24"/>
        </w:rPr>
        <w:t>(ön değerlendirme)</w:t>
      </w:r>
      <w:r w:rsidR="004930F5">
        <w:rPr>
          <w:sz w:val="24"/>
          <w:szCs w:val="24"/>
        </w:rPr>
        <w:t xml:space="preserve"> yapılması. </w:t>
      </w:r>
      <w:r w:rsidR="000D1DFF">
        <w:rPr>
          <w:sz w:val="24"/>
          <w:szCs w:val="24"/>
        </w:rPr>
        <w:t xml:space="preserve">Evrak yönünden olumlu olarak değerlendirilen başvurular için TEİAŞ’a görüş sorulması. </w:t>
      </w:r>
      <w:r w:rsidR="004930F5">
        <w:rPr>
          <w:sz w:val="24"/>
          <w:szCs w:val="24"/>
        </w:rPr>
        <w:t>E</w:t>
      </w:r>
      <w:r w:rsidR="009A31F3">
        <w:rPr>
          <w:sz w:val="24"/>
          <w:szCs w:val="24"/>
        </w:rPr>
        <w:t>vrak değerlendirme komisyonu yapıldıktan sonraki ayın 15</w:t>
      </w:r>
      <w:r w:rsidRPr="0061469A">
        <w:rPr>
          <w:sz w:val="24"/>
          <w:szCs w:val="24"/>
        </w:rPr>
        <w:t xml:space="preserve">’ine kadar </w:t>
      </w:r>
      <w:r w:rsidR="00914D6D">
        <w:rPr>
          <w:sz w:val="24"/>
          <w:szCs w:val="24"/>
        </w:rPr>
        <w:t xml:space="preserve">TEİAŞ’ tan olumlu görüş alınan başvuruların </w:t>
      </w:r>
      <w:r w:rsidRPr="0061469A">
        <w:rPr>
          <w:sz w:val="24"/>
          <w:szCs w:val="24"/>
        </w:rPr>
        <w:t xml:space="preserve">teknik değerlendirmesinin yapılması ve sonrasında </w:t>
      </w:r>
      <w:r w:rsidR="009A31F3">
        <w:rPr>
          <w:sz w:val="24"/>
          <w:szCs w:val="24"/>
        </w:rPr>
        <w:t xml:space="preserve">GES ve RES başvuruları haricinde olumlu bulunan başvurulara </w:t>
      </w:r>
      <w:r w:rsidR="009A31F3" w:rsidRPr="0061469A">
        <w:rPr>
          <w:sz w:val="24"/>
          <w:szCs w:val="24"/>
        </w:rPr>
        <w:t xml:space="preserve">“Çağrı Mektubu” </w:t>
      </w:r>
      <w:r w:rsidR="00E93124">
        <w:rPr>
          <w:sz w:val="24"/>
          <w:szCs w:val="24"/>
        </w:rPr>
        <w:t xml:space="preserve">düzenlenmesi. </w:t>
      </w:r>
      <w:r w:rsidR="00F76155">
        <w:rPr>
          <w:sz w:val="24"/>
          <w:szCs w:val="24"/>
        </w:rPr>
        <w:t xml:space="preserve">GES başvurular için </w:t>
      </w:r>
      <w:r w:rsidRPr="0061469A">
        <w:rPr>
          <w:sz w:val="24"/>
          <w:szCs w:val="24"/>
        </w:rPr>
        <w:t xml:space="preserve">YEGM tarafından teknik değerlendirme formu onayları yapılan başvurulara “Çağrı Mektubu” </w:t>
      </w:r>
      <w:r w:rsidR="00E93124">
        <w:rPr>
          <w:sz w:val="24"/>
          <w:szCs w:val="24"/>
        </w:rPr>
        <w:t>düzenlenmesi</w:t>
      </w:r>
      <w:r w:rsidR="00F76155">
        <w:rPr>
          <w:sz w:val="24"/>
          <w:szCs w:val="24"/>
        </w:rPr>
        <w:t>.</w:t>
      </w:r>
      <w:r w:rsidR="00F76155" w:rsidRPr="00F76155">
        <w:rPr>
          <w:sz w:val="24"/>
          <w:szCs w:val="24"/>
        </w:rPr>
        <w:t xml:space="preserve"> </w:t>
      </w:r>
      <w:r w:rsidR="00F76155">
        <w:rPr>
          <w:sz w:val="24"/>
          <w:szCs w:val="24"/>
        </w:rPr>
        <w:t xml:space="preserve">RES başvurular için de </w:t>
      </w:r>
      <w:r w:rsidR="00F76155" w:rsidRPr="0061469A">
        <w:rPr>
          <w:sz w:val="24"/>
          <w:szCs w:val="24"/>
        </w:rPr>
        <w:t>YEGM tarafından teknik değerlendirme for</w:t>
      </w:r>
      <w:r w:rsidR="004930F5">
        <w:rPr>
          <w:sz w:val="24"/>
          <w:szCs w:val="24"/>
        </w:rPr>
        <w:t>mu onayları yapıldıktan sonra</w:t>
      </w:r>
      <w:r w:rsidR="00B76381">
        <w:rPr>
          <w:sz w:val="24"/>
          <w:szCs w:val="24"/>
        </w:rPr>
        <w:t xml:space="preserve"> başvuru sahibi tarafından</w:t>
      </w:r>
      <w:r w:rsidR="00F76155">
        <w:rPr>
          <w:sz w:val="24"/>
          <w:szCs w:val="24"/>
        </w:rPr>
        <w:t xml:space="preserve"> </w:t>
      </w:r>
      <w:r w:rsidR="004930F5">
        <w:rPr>
          <w:sz w:val="24"/>
          <w:szCs w:val="24"/>
        </w:rPr>
        <w:t>teknik etkileşim raporu için TÜBİTAK</w:t>
      </w:r>
      <w:r w:rsidR="00E93124">
        <w:rPr>
          <w:sz w:val="24"/>
          <w:szCs w:val="24"/>
        </w:rPr>
        <w:t>’ın</w:t>
      </w:r>
      <w:r w:rsidR="004930F5">
        <w:rPr>
          <w:sz w:val="24"/>
          <w:szCs w:val="24"/>
        </w:rPr>
        <w:t xml:space="preserve"> ilgili birimine </w:t>
      </w:r>
      <w:r w:rsidR="00F76155">
        <w:rPr>
          <w:sz w:val="24"/>
          <w:szCs w:val="24"/>
        </w:rPr>
        <w:t xml:space="preserve">başvuru yapılarak teknik etkileşim raporunun onaylatılması ve </w:t>
      </w:r>
      <w:r w:rsidR="004930F5">
        <w:rPr>
          <w:sz w:val="24"/>
          <w:szCs w:val="24"/>
        </w:rPr>
        <w:t xml:space="preserve">her 2 raporun onaylanması sonrasında </w:t>
      </w:r>
      <w:r w:rsidR="00F76155" w:rsidRPr="0061469A">
        <w:rPr>
          <w:sz w:val="24"/>
          <w:szCs w:val="24"/>
        </w:rPr>
        <w:t xml:space="preserve">“Çağrı Mektubu” </w:t>
      </w:r>
      <w:r w:rsidR="00E93124">
        <w:rPr>
          <w:sz w:val="24"/>
          <w:szCs w:val="24"/>
        </w:rPr>
        <w:t>düzenlenmesi</w:t>
      </w:r>
      <w:r w:rsidR="00F76155">
        <w:rPr>
          <w:sz w:val="24"/>
          <w:szCs w:val="24"/>
        </w:rPr>
        <w:t>.</w:t>
      </w:r>
    </w:p>
    <w:p w14:paraId="1D9F6730" w14:textId="06E1AA85" w:rsidR="009A091C" w:rsidRPr="00B76381" w:rsidRDefault="009A091C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>Lisanssız üretim tesisi projelerinin (</w:t>
      </w:r>
      <w:proofErr w:type="spellStart"/>
      <w:r w:rsidRPr="0061469A">
        <w:rPr>
          <w:sz w:val="24"/>
          <w:szCs w:val="24"/>
        </w:rPr>
        <w:t>Üretim+Bağlantı</w:t>
      </w:r>
      <w:proofErr w:type="spellEnd"/>
      <w:r w:rsidRPr="0061469A">
        <w:rPr>
          <w:sz w:val="24"/>
          <w:szCs w:val="24"/>
        </w:rPr>
        <w:t xml:space="preserve"> tesisleri) </w:t>
      </w:r>
      <w:r w:rsidR="00B11E53" w:rsidRPr="0061469A">
        <w:rPr>
          <w:sz w:val="24"/>
          <w:szCs w:val="24"/>
        </w:rPr>
        <w:t xml:space="preserve">çağrı mektubu </w:t>
      </w:r>
      <w:r w:rsidR="00DC18D9">
        <w:rPr>
          <w:sz w:val="24"/>
          <w:szCs w:val="24"/>
        </w:rPr>
        <w:t xml:space="preserve">tebliğ </w:t>
      </w:r>
      <w:r w:rsidR="00B11E53" w:rsidRPr="0061469A">
        <w:rPr>
          <w:sz w:val="24"/>
          <w:szCs w:val="24"/>
        </w:rPr>
        <w:t>tarihinden</w:t>
      </w:r>
      <w:r w:rsidR="00DC18D9">
        <w:rPr>
          <w:sz w:val="24"/>
          <w:szCs w:val="24"/>
        </w:rPr>
        <w:t xml:space="preserve"> itibaren </w:t>
      </w:r>
      <w:r w:rsidR="00D73CDB" w:rsidRPr="0061469A">
        <w:rPr>
          <w:sz w:val="24"/>
          <w:szCs w:val="24"/>
        </w:rPr>
        <w:t>90</w:t>
      </w:r>
      <w:r w:rsidR="009A31F3">
        <w:rPr>
          <w:sz w:val="24"/>
          <w:szCs w:val="24"/>
        </w:rPr>
        <w:t xml:space="preserve"> g</w:t>
      </w:r>
      <w:r w:rsidRPr="0061469A">
        <w:rPr>
          <w:sz w:val="24"/>
          <w:szCs w:val="24"/>
        </w:rPr>
        <w:t xml:space="preserve">ün içerisinde </w:t>
      </w:r>
      <w:r w:rsidR="009A31F3">
        <w:rPr>
          <w:sz w:val="24"/>
          <w:szCs w:val="24"/>
        </w:rPr>
        <w:t>Bakanlığın yetki verdiği kuruma sunulması ve toplamda</w:t>
      </w:r>
      <w:r w:rsidRPr="0061469A">
        <w:rPr>
          <w:sz w:val="24"/>
          <w:szCs w:val="24"/>
        </w:rPr>
        <w:t xml:space="preserve"> </w:t>
      </w:r>
      <w:r w:rsidR="009A31F3">
        <w:rPr>
          <w:sz w:val="24"/>
          <w:szCs w:val="24"/>
        </w:rPr>
        <w:t>180</w:t>
      </w:r>
      <w:r w:rsidRPr="0061469A">
        <w:rPr>
          <w:sz w:val="24"/>
          <w:szCs w:val="24"/>
        </w:rPr>
        <w:t xml:space="preserve"> gün içerisinde </w:t>
      </w:r>
      <w:r w:rsidRPr="00B76381">
        <w:rPr>
          <w:sz w:val="24"/>
          <w:szCs w:val="24"/>
        </w:rPr>
        <w:t>onaylanması</w:t>
      </w:r>
      <w:r w:rsidR="00E93124">
        <w:rPr>
          <w:sz w:val="24"/>
          <w:szCs w:val="24"/>
        </w:rPr>
        <w:t xml:space="preserve">. </w:t>
      </w:r>
      <w:r w:rsidR="00E93124" w:rsidRPr="00E93124">
        <w:rPr>
          <w:sz w:val="24"/>
          <w:szCs w:val="24"/>
        </w:rPr>
        <w:t xml:space="preserve">180 günü doldurmadan önce ilgili şebeke işletmecisine başvuru yaparak (ekinde ilgili kuruma </w:t>
      </w:r>
      <w:r w:rsidR="00E93124">
        <w:rPr>
          <w:sz w:val="24"/>
          <w:szCs w:val="24"/>
        </w:rPr>
        <w:t xml:space="preserve">ilk 90 gün içerisinde </w:t>
      </w:r>
      <w:r w:rsidR="00E93124" w:rsidRPr="00E93124">
        <w:rPr>
          <w:sz w:val="24"/>
          <w:szCs w:val="24"/>
        </w:rPr>
        <w:t>proje onayı için sunulan belgeleri tevsik etmesi şartıyla) çağrı mektubu geçerlik süresi için ilave ek süre (180 gün) talep edilebilir.</w:t>
      </w:r>
    </w:p>
    <w:p w14:paraId="07464F78" w14:textId="3487EEF2" w:rsidR="009A091C" w:rsidRPr="00B76381" w:rsidRDefault="00EB7574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>
        <w:rPr>
          <w:sz w:val="24"/>
          <w:szCs w:val="24"/>
        </w:rPr>
        <w:t>Bakanlığın yetki verdiği kurum tarafından p</w:t>
      </w:r>
      <w:r w:rsidR="009A091C" w:rsidRPr="00B76381">
        <w:rPr>
          <w:sz w:val="24"/>
          <w:szCs w:val="24"/>
        </w:rPr>
        <w:t xml:space="preserve">rojesi onaylanan tesislerle ilgili </w:t>
      </w:r>
      <w:r w:rsidR="00D713C1" w:rsidRPr="00B76381">
        <w:rPr>
          <w:sz w:val="24"/>
          <w:szCs w:val="24"/>
        </w:rPr>
        <w:t xml:space="preserve">AYEDAŞ </w:t>
      </w:r>
      <w:r w:rsidR="006B0554" w:rsidRPr="00B76381">
        <w:rPr>
          <w:sz w:val="24"/>
          <w:szCs w:val="24"/>
        </w:rPr>
        <w:t xml:space="preserve">Yatırım Planlama </w:t>
      </w:r>
      <w:r w:rsidR="000619CC" w:rsidRPr="00B76381">
        <w:rPr>
          <w:sz w:val="24"/>
          <w:szCs w:val="24"/>
        </w:rPr>
        <w:t xml:space="preserve">Müdürlüğü ile </w:t>
      </w:r>
      <w:r w:rsidR="00E03FE0" w:rsidRPr="00B76381">
        <w:rPr>
          <w:sz w:val="24"/>
          <w:szCs w:val="24"/>
        </w:rPr>
        <w:t xml:space="preserve">başvuru tarihinden sonra 1 ay içerisinde </w:t>
      </w:r>
      <w:r w:rsidR="009A091C" w:rsidRPr="00B76381">
        <w:rPr>
          <w:sz w:val="24"/>
          <w:szCs w:val="24"/>
        </w:rPr>
        <w:t>“Bağlantı Anlaşması” yapılması</w:t>
      </w:r>
      <w:r w:rsidR="00B76381" w:rsidRPr="00B76381">
        <w:rPr>
          <w:sz w:val="24"/>
          <w:szCs w:val="24"/>
        </w:rPr>
        <w:t>.</w:t>
      </w:r>
    </w:p>
    <w:p w14:paraId="7427CFF3" w14:textId="77777777" w:rsidR="00B76381" w:rsidRPr="00B76381" w:rsidRDefault="009A091C" w:rsidP="009A31F3">
      <w:pPr>
        <w:pStyle w:val="ListeParagraf"/>
        <w:ind w:left="142" w:right="-426"/>
        <w:jc w:val="both"/>
        <w:rPr>
          <w:sz w:val="24"/>
          <w:szCs w:val="24"/>
        </w:rPr>
      </w:pPr>
      <w:r w:rsidRPr="00B76381">
        <w:rPr>
          <w:sz w:val="24"/>
          <w:szCs w:val="24"/>
        </w:rPr>
        <w:t>Bağlantı anlaşması yapılan projelerin tesisi tamamlamak için</w:t>
      </w:r>
      <w:r w:rsidR="00B76381" w:rsidRPr="00B76381">
        <w:rPr>
          <w:sz w:val="24"/>
          <w:szCs w:val="24"/>
        </w:rPr>
        <w:t>;</w:t>
      </w:r>
    </w:p>
    <w:p w14:paraId="7803DCB1" w14:textId="77777777" w:rsidR="00B76381" w:rsidRPr="00B76381" w:rsidRDefault="00B76381" w:rsidP="009A31F3">
      <w:pPr>
        <w:pStyle w:val="ListeParagraf"/>
        <w:ind w:left="142" w:right="-426"/>
        <w:jc w:val="both"/>
        <w:rPr>
          <w:sz w:val="24"/>
          <w:szCs w:val="24"/>
        </w:rPr>
      </w:pPr>
      <w:r w:rsidRPr="00B76381">
        <w:rPr>
          <w:sz w:val="24"/>
          <w:szCs w:val="24"/>
        </w:rPr>
        <w:t xml:space="preserve">*AG seviyesinde bağlanacak tesisler için 1 yıl, </w:t>
      </w:r>
    </w:p>
    <w:p w14:paraId="21EF66AB" w14:textId="77777777" w:rsidR="00B76381" w:rsidRPr="00B76381" w:rsidRDefault="00B76381" w:rsidP="00B76381">
      <w:pPr>
        <w:pStyle w:val="ListeParagraf"/>
        <w:ind w:left="142" w:right="-426"/>
        <w:jc w:val="both"/>
        <w:rPr>
          <w:sz w:val="24"/>
          <w:szCs w:val="24"/>
        </w:rPr>
      </w:pPr>
      <w:r w:rsidRPr="00B76381">
        <w:rPr>
          <w:sz w:val="24"/>
          <w:szCs w:val="24"/>
        </w:rPr>
        <w:t>*OG seviyesinden bağlanacak hidrolik kaynağa dayalı üretim tesisleri dışındaki üretim tesisleri için 2 yıl,</w:t>
      </w:r>
    </w:p>
    <w:p w14:paraId="52CE349F" w14:textId="1DC7CE5F" w:rsidR="00B76381" w:rsidRDefault="00B76381" w:rsidP="00B76381">
      <w:pPr>
        <w:pStyle w:val="ListeParagraf"/>
        <w:ind w:left="142" w:right="-426"/>
        <w:jc w:val="both"/>
        <w:rPr>
          <w:sz w:val="24"/>
          <w:szCs w:val="24"/>
        </w:rPr>
      </w:pPr>
      <w:r w:rsidRPr="00B76381">
        <w:rPr>
          <w:sz w:val="24"/>
          <w:szCs w:val="24"/>
        </w:rPr>
        <w:t>*OG seviyesinden bağlanacak hidrolik kaynağa dayalı üretim tesisleri için 3 yıl, süreleri bulunmaktadır</w:t>
      </w:r>
      <w:r w:rsidRPr="00B76381">
        <w:rPr>
          <w:rFonts w:eastAsia="Times New Roman" w:cs="Times New Roman"/>
          <w:sz w:val="24"/>
          <w:szCs w:val="24"/>
          <w:lang w:eastAsia="tr-TR"/>
        </w:rPr>
        <w:t>.</w:t>
      </w:r>
    </w:p>
    <w:p w14:paraId="5CA62F7E" w14:textId="1BC131FF" w:rsidR="00D350B3" w:rsidRPr="0061469A" w:rsidRDefault="000D1DFF" w:rsidP="00EB7574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>
        <w:rPr>
          <w:sz w:val="24"/>
          <w:szCs w:val="24"/>
        </w:rPr>
        <w:t>Kurulu gücü 50 kW ve üzeri olan üretim tesislerinin</w:t>
      </w:r>
      <w:r w:rsidR="00D350B3" w:rsidRPr="0061469A">
        <w:rPr>
          <w:sz w:val="24"/>
          <w:szCs w:val="24"/>
        </w:rPr>
        <w:t xml:space="preserve"> dağıtım SCADA sistemine </w:t>
      </w:r>
      <w:r w:rsidR="00D73CDB" w:rsidRPr="0061469A">
        <w:rPr>
          <w:sz w:val="24"/>
          <w:szCs w:val="24"/>
        </w:rPr>
        <w:t>dâhil</w:t>
      </w:r>
      <w:r w:rsidR="00D350B3" w:rsidRPr="0061469A">
        <w:rPr>
          <w:sz w:val="24"/>
          <w:szCs w:val="24"/>
        </w:rPr>
        <w:t xml:space="preserve"> edilebilmesi için uygun </w:t>
      </w:r>
      <w:r w:rsidR="0026772C" w:rsidRPr="0061469A">
        <w:rPr>
          <w:sz w:val="24"/>
          <w:szCs w:val="24"/>
        </w:rPr>
        <w:t xml:space="preserve">SCADA </w:t>
      </w:r>
      <w:proofErr w:type="gramStart"/>
      <w:r w:rsidR="00D350B3" w:rsidRPr="0061469A">
        <w:rPr>
          <w:sz w:val="24"/>
          <w:szCs w:val="24"/>
        </w:rPr>
        <w:t>ekipmanların</w:t>
      </w:r>
      <w:r w:rsidR="0026772C" w:rsidRPr="0061469A">
        <w:rPr>
          <w:sz w:val="24"/>
          <w:szCs w:val="24"/>
        </w:rPr>
        <w:t>ın</w:t>
      </w:r>
      <w:proofErr w:type="gramEnd"/>
      <w:r w:rsidR="00D350B3" w:rsidRPr="0061469A">
        <w:rPr>
          <w:sz w:val="24"/>
          <w:szCs w:val="24"/>
        </w:rPr>
        <w:t xml:space="preserve"> montajının yapılması</w:t>
      </w:r>
    </w:p>
    <w:p w14:paraId="44CA3733" w14:textId="7177F670" w:rsidR="00A26C45" w:rsidRPr="0061469A" w:rsidRDefault="00A26C45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 xml:space="preserve">Tesis tamamlandıktan sonra ön kabul </w:t>
      </w:r>
      <w:r w:rsidR="00D73CDB" w:rsidRPr="0061469A">
        <w:rPr>
          <w:sz w:val="24"/>
          <w:szCs w:val="24"/>
        </w:rPr>
        <w:t>öncesi:</w:t>
      </w:r>
    </w:p>
    <w:p w14:paraId="1CB4752C" w14:textId="04F9A84F" w:rsidR="00A46B4A" w:rsidRPr="0061469A" w:rsidRDefault="00A26C45" w:rsidP="009A31F3">
      <w:pPr>
        <w:pStyle w:val="ListeParagraf"/>
        <w:numPr>
          <w:ilvl w:val="0"/>
          <w:numId w:val="4"/>
        </w:numPr>
        <w:ind w:left="993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 xml:space="preserve">Üretim tesisinin dağıtım </w:t>
      </w:r>
      <w:r w:rsidR="00A46B4A" w:rsidRPr="0061469A">
        <w:rPr>
          <w:sz w:val="24"/>
          <w:szCs w:val="24"/>
        </w:rPr>
        <w:t xml:space="preserve">SCADA sistemine </w:t>
      </w:r>
      <w:r w:rsidR="00526493" w:rsidRPr="0061469A">
        <w:rPr>
          <w:sz w:val="24"/>
          <w:szCs w:val="24"/>
        </w:rPr>
        <w:t>dâhil</w:t>
      </w:r>
      <w:r w:rsidR="00A46B4A" w:rsidRPr="0061469A">
        <w:rPr>
          <w:sz w:val="24"/>
          <w:szCs w:val="24"/>
        </w:rPr>
        <w:t xml:space="preserve"> edilebilmesi için </w:t>
      </w:r>
      <w:proofErr w:type="gramStart"/>
      <w:r w:rsidR="00A46B4A" w:rsidRPr="0061469A">
        <w:rPr>
          <w:sz w:val="24"/>
          <w:szCs w:val="24"/>
        </w:rPr>
        <w:t>ekipm</w:t>
      </w:r>
      <w:r w:rsidR="00D713C1" w:rsidRPr="0061469A">
        <w:rPr>
          <w:sz w:val="24"/>
          <w:szCs w:val="24"/>
        </w:rPr>
        <w:t>anlar</w:t>
      </w:r>
      <w:r w:rsidR="00A46B4A" w:rsidRPr="0061469A">
        <w:rPr>
          <w:sz w:val="24"/>
          <w:szCs w:val="24"/>
        </w:rPr>
        <w:t>ın</w:t>
      </w:r>
      <w:proofErr w:type="gramEnd"/>
      <w:r w:rsidR="00A46B4A" w:rsidRPr="0061469A">
        <w:rPr>
          <w:sz w:val="24"/>
          <w:szCs w:val="24"/>
        </w:rPr>
        <w:t xml:space="preserve"> </w:t>
      </w:r>
      <w:r w:rsidR="00D350B3" w:rsidRPr="0061469A">
        <w:rPr>
          <w:sz w:val="24"/>
          <w:szCs w:val="24"/>
        </w:rPr>
        <w:t>test</w:t>
      </w:r>
      <w:r w:rsidR="0026772C" w:rsidRPr="0061469A">
        <w:rPr>
          <w:sz w:val="24"/>
          <w:szCs w:val="24"/>
        </w:rPr>
        <w:t>lerin</w:t>
      </w:r>
      <w:r w:rsidR="00D350B3" w:rsidRPr="0061469A">
        <w:rPr>
          <w:sz w:val="24"/>
          <w:szCs w:val="24"/>
        </w:rPr>
        <w:t xml:space="preserve">in </w:t>
      </w:r>
      <w:r w:rsidR="00A46B4A" w:rsidRPr="0061469A">
        <w:rPr>
          <w:sz w:val="24"/>
          <w:szCs w:val="24"/>
        </w:rPr>
        <w:t xml:space="preserve">yapılması ve SCADA </w:t>
      </w:r>
      <w:r w:rsidR="00D350B3" w:rsidRPr="0061469A">
        <w:rPr>
          <w:sz w:val="24"/>
          <w:szCs w:val="24"/>
        </w:rPr>
        <w:t>biriminden</w:t>
      </w:r>
      <w:r w:rsidR="00D73CDB" w:rsidRPr="0061469A">
        <w:rPr>
          <w:sz w:val="24"/>
          <w:szCs w:val="24"/>
        </w:rPr>
        <w:t xml:space="preserve"> </w:t>
      </w:r>
      <w:r w:rsidR="00A46B4A" w:rsidRPr="0061469A">
        <w:rPr>
          <w:sz w:val="24"/>
          <w:szCs w:val="24"/>
        </w:rPr>
        <w:t>uygunluk alınması</w:t>
      </w:r>
    </w:p>
    <w:p w14:paraId="51FFE410" w14:textId="7B444435" w:rsidR="00A46B4A" w:rsidRPr="0061469A" w:rsidRDefault="00A46B4A" w:rsidP="009A31F3">
      <w:pPr>
        <w:pStyle w:val="ListeParagraf"/>
        <w:numPr>
          <w:ilvl w:val="0"/>
          <w:numId w:val="4"/>
        </w:numPr>
        <w:ind w:left="993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 xml:space="preserve">CBS biriminden öznitelik tablosunun uygunluğunun alınması </w:t>
      </w:r>
    </w:p>
    <w:p w14:paraId="2F67DA44" w14:textId="2FE7157A" w:rsidR="0066463A" w:rsidRPr="0061469A" w:rsidRDefault="0066463A" w:rsidP="009A31F3">
      <w:pPr>
        <w:pStyle w:val="ListeParagraf"/>
        <w:numPr>
          <w:ilvl w:val="0"/>
          <w:numId w:val="4"/>
        </w:numPr>
        <w:ind w:left="993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 xml:space="preserve">Tek Yönlü Üretim sayacı ve Çift Yönlü Üretim/Tüketim sayacının aynı panoda olmasının sağlanması aynı zamanda Otomatik Sayaç Okuma Sistemine uyumlu olması için aşağıdaki sayaçlara uygun haberleşme </w:t>
      </w:r>
      <w:proofErr w:type="gramStart"/>
      <w:r w:rsidRPr="0061469A">
        <w:rPr>
          <w:sz w:val="24"/>
          <w:szCs w:val="24"/>
        </w:rPr>
        <w:t>ekipmanı</w:t>
      </w:r>
      <w:proofErr w:type="gramEnd"/>
      <w:r w:rsidRPr="0061469A">
        <w:rPr>
          <w:sz w:val="24"/>
          <w:szCs w:val="24"/>
        </w:rPr>
        <w:t xml:space="preserve"> temin edilmelidir. (Sayaç panosu çatıda olmamalı ve ulaşılabilir noktada olmalı)</w:t>
      </w:r>
      <w:r w:rsidR="000D1DFF">
        <w:rPr>
          <w:sz w:val="24"/>
          <w:szCs w:val="24"/>
        </w:rPr>
        <w:t>.</w:t>
      </w:r>
    </w:p>
    <w:tbl>
      <w:tblPr>
        <w:tblW w:w="2720" w:type="dxa"/>
        <w:tblInd w:w="2668" w:type="dxa"/>
        <w:tblLook w:val="04A0" w:firstRow="1" w:lastRow="0" w:firstColumn="1" w:lastColumn="0" w:noHBand="0" w:noVBand="1"/>
      </w:tblPr>
      <w:tblGrid>
        <w:gridCol w:w="1180"/>
        <w:gridCol w:w="1540"/>
      </w:tblGrid>
      <w:tr w:rsidR="0061469A" w:rsidRPr="0061469A" w14:paraId="0982C137" w14:textId="77777777" w:rsidTr="004F3CDB">
        <w:trPr>
          <w:trHeight w:val="30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636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proofErr w:type="spellStart"/>
            <w:r w:rsidRPr="0061469A">
              <w:rPr>
                <w:rFonts w:ascii="Calibri" w:eastAsia="Times New Roman" w:hAnsi="Calibri" w:cs="Times New Roman"/>
                <w:b/>
                <w:bCs/>
                <w:lang w:val="en-US"/>
              </w:rPr>
              <w:t>Sayaç</w:t>
            </w:r>
            <w:proofErr w:type="spellEnd"/>
            <w:r w:rsidRPr="0061469A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58D18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61469A">
              <w:rPr>
                <w:rFonts w:ascii="Calibri" w:eastAsia="Times New Roman" w:hAnsi="Calibri" w:cs="Times New Roman"/>
                <w:b/>
                <w:bCs/>
                <w:lang w:val="en-US"/>
              </w:rPr>
              <w:t>Modem</w:t>
            </w:r>
          </w:p>
        </w:tc>
      </w:tr>
      <w:tr w:rsidR="0061469A" w:rsidRPr="0061469A" w14:paraId="6FC5D824" w14:textId="77777777" w:rsidTr="004F3CD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193E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61469A">
              <w:rPr>
                <w:rFonts w:ascii="Calibri" w:eastAsia="Times New Roman" w:hAnsi="Calibri" w:cs="Times New Roman"/>
              </w:rPr>
              <w:t xml:space="preserve">ECLIPSE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5D8E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61469A">
              <w:rPr>
                <w:rFonts w:ascii="Calibri" w:eastAsia="Times New Roman" w:hAnsi="Calibri" w:cs="Times New Roman"/>
                <w:lang w:val="en-US"/>
              </w:rPr>
              <w:t xml:space="preserve">ECL BGS5 T3 EV </w:t>
            </w:r>
          </w:p>
        </w:tc>
      </w:tr>
      <w:tr w:rsidR="0061469A" w:rsidRPr="0061469A" w14:paraId="535045FF" w14:textId="77777777" w:rsidTr="004F3CD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C8D4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61469A">
              <w:rPr>
                <w:rFonts w:ascii="Calibri" w:eastAsia="Times New Roman" w:hAnsi="Calibri" w:cs="Times New Roman"/>
              </w:rPr>
              <w:t>DESIMAL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22849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61469A">
              <w:rPr>
                <w:rFonts w:ascii="Calibri" w:eastAsia="Times New Roman" w:hAnsi="Calibri" w:cs="Times New Roman"/>
                <w:lang w:val="en-US"/>
              </w:rPr>
              <w:t xml:space="preserve"> DR502 </w:t>
            </w:r>
          </w:p>
        </w:tc>
      </w:tr>
      <w:tr w:rsidR="0066463A" w:rsidRPr="0061469A" w14:paraId="48BB05F1" w14:textId="77777777" w:rsidTr="004F3CD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1A6F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61469A">
              <w:rPr>
                <w:rFonts w:ascii="Calibri" w:eastAsia="Times New Roman" w:hAnsi="Calibri" w:cs="Times New Roman"/>
              </w:rPr>
              <w:t>ECLIPSE ECL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E326" w14:textId="77777777" w:rsidR="0066463A" w:rsidRPr="0061469A" w:rsidRDefault="0066463A" w:rsidP="009A3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61469A">
              <w:rPr>
                <w:rFonts w:ascii="Calibri" w:eastAsia="Times New Roman" w:hAnsi="Calibri" w:cs="Times New Roman"/>
                <w:lang w:val="en-US"/>
              </w:rPr>
              <w:t xml:space="preserve"> EHS5 T3 EV</w:t>
            </w:r>
          </w:p>
        </w:tc>
      </w:tr>
    </w:tbl>
    <w:p w14:paraId="641119C6" w14:textId="6D4BD53F" w:rsidR="00A46B4A" w:rsidRPr="0061469A" w:rsidRDefault="00D350B3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bookmarkStart w:id="0" w:name="_GoBack"/>
      <w:bookmarkEnd w:id="0"/>
      <w:r w:rsidRPr="0061469A">
        <w:rPr>
          <w:sz w:val="24"/>
          <w:szCs w:val="24"/>
        </w:rPr>
        <w:lastRenderedPageBreak/>
        <w:t xml:space="preserve">Kabul başvuru evraklarının </w:t>
      </w:r>
      <w:r w:rsidR="00D713C1" w:rsidRPr="0061469A">
        <w:rPr>
          <w:sz w:val="24"/>
          <w:szCs w:val="24"/>
        </w:rPr>
        <w:t xml:space="preserve">AYEDAŞ </w:t>
      </w:r>
      <w:r w:rsidRPr="0061469A">
        <w:rPr>
          <w:sz w:val="24"/>
          <w:szCs w:val="24"/>
        </w:rPr>
        <w:t>Kabul-Devir-Hasar birimine teslim edilmesi</w:t>
      </w:r>
      <w:r w:rsidR="000D1DFF">
        <w:rPr>
          <w:sz w:val="24"/>
          <w:szCs w:val="24"/>
        </w:rPr>
        <w:t>.</w:t>
      </w:r>
    </w:p>
    <w:p w14:paraId="7F16B644" w14:textId="64D4B44B" w:rsidR="00A46B4A" w:rsidRPr="0061469A" w:rsidRDefault="00A46B4A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 xml:space="preserve">Kabul-Devir-Hasar birimi tarafından </w:t>
      </w:r>
      <w:r w:rsidR="00D713C1" w:rsidRPr="0061469A">
        <w:rPr>
          <w:sz w:val="24"/>
          <w:szCs w:val="24"/>
        </w:rPr>
        <w:t>Ö</w:t>
      </w:r>
      <w:r w:rsidR="00D350B3" w:rsidRPr="0061469A">
        <w:rPr>
          <w:sz w:val="24"/>
          <w:szCs w:val="24"/>
        </w:rPr>
        <w:t xml:space="preserve">n </w:t>
      </w:r>
      <w:r w:rsidR="00D713C1" w:rsidRPr="0061469A">
        <w:rPr>
          <w:sz w:val="24"/>
          <w:szCs w:val="24"/>
        </w:rPr>
        <w:t>K</w:t>
      </w:r>
      <w:r w:rsidRPr="0061469A">
        <w:rPr>
          <w:sz w:val="24"/>
          <w:szCs w:val="24"/>
        </w:rPr>
        <w:t xml:space="preserve">abule katılacak personel isminin </w:t>
      </w:r>
      <w:r w:rsidR="0026772C" w:rsidRPr="0061469A">
        <w:rPr>
          <w:sz w:val="24"/>
          <w:szCs w:val="24"/>
        </w:rPr>
        <w:t>atanması</w:t>
      </w:r>
      <w:r w:rsidR="0026772C" w:rsidRPr="0061469A" w:rsidDel="00D350B3">
        <w:rPr>
          <w:sz w:val="24"/>
          <w:szCs w:val="24"/>
        </w:rPr>
        <w:t xml:space="preserve"> </w:t>
      </w:r>
      <w:r w:rsidRPr="0061469A">
        <w:rPr>
          <w:sz w:val="24"/>
          <w:szCs w:val="24"/>
        </w:rPr>
        <w:t>(CBS ve SCADA uygunluğu olan tesisl</w:t>
      </w:r>
      <w:r w:rsidR="00914D6D">
        <w:rPr>
          <w:sz w:val="24"/>
          <w:szCs w:val="24"/>
        </w:rPr>
        <w:t>ere görevlendirme yapılmaktadır</w:t>
      </w:r>
      <w:r w:rsidRPr="0061469A">
        <w:rPr>
          <w:sz w:val="24"/>
          <w:szCs w:val="24"/>
        </w:rPr>
        <w:t>)</w:t>
      </w:r>
      <w:r w:rsidR="00914D6D">
        <w:rPr>
          <w:sz w:val="24"/>
          <w:szCs w:val="24"/>
        </w:rPr>
        <w:t>.</w:t>
      </w:r>
    </w:p>
    <w:p w14:paraId="6034498E" w14:textId="4F15A0EC" w:rsidR="0026772C" w:rsidRPr="0061469A" w:rsidRDefault="0026772C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>Dağıtım Şirketi tarafından</w:t>
      </w:r>
      <w:r w:rsidR="00D713C1" w:rsidRPr="0061469A">
        <w:rPr>
          <w:sz w:val="24"/>
          <w:szCs w:val="24"/>
        </w:rPr>
        <w:t>,</w:t>
      </w:r>
      <w:r w:rsidRPr="0061469A">
        <w:rPr>
          <w:sz w:val="24"/>
          <w:szCs w:val="24"/>
        </w:rPr>
        <w:t xml:space="preserve"> </w:t>
      </w:r>
      <w:r w:rsidR="00D713C1" w:rsidRPr="0061469A">
        <w:rPr>
          <w:sz w:val="24"/>
          <w:szCs w:val="24"/>
        </w:rPr>
        <w:t xml:space="preserve">geçici </w:t>
      </w:r>
      <w:r w:rsidRPr="0061469A">
        <w:rPr>
          <w:sz w:val="24"/>
          <w:szCs w:val="24"/>
        </w:rPr>
        <w:t>ka</w:t>
      </w:r>
      <w:r w:rsidR="00D713C1" w:rsidRPr="0061469A">
        <w:rPr>
          <w:sz w:val="24"/>
          <w:szCs w:val="24"/>
        </w:rPr>
        <w:t>bule katılacak üyelerin sahada Ön K</w:t>
      </w:r>
      <w:r w:rsidRPr="0061469A">
        <w:rPr>
          <w:sz w:val="24"/>
          <w:szCs w:val="24"/>
        </w:rPr>
        <w:t xml:space="preserve">abulü yapması ve </w:t>
      </w:r>
      <w:r w:rsidR="00D713C1" w:rsidRPr="0061469A">
        <w:rPr>
          <w:sz w:val="24"/>
          <w:szCs w:val="24"/>
        </w:rPr>
        <w:t>Ön K</w:t>
      </w:r>
      <w:r w:rsidRPr="0061469A">
        <w:rPr>
          <w:sz w:val="24"/>
          <w:szCs w:val="24"/>
        </w:rPr>
        <w:t>abulde uygun bulunan tesislerin geçici kabule hazır olduğuna dair tutanağın</w:t>
      </w:r>
      <w:r w:rsidR="0066463A" w:rsidRPr="0061469A">
        <w:rPr>
          <w:sz w:val="24"/>
          <w:szCs w:val="24"/>
        </w:rPr>
        <w:t xml:space="preserve">, Üretim Tesisat Ön kabul formu (DI-F-660), Tüketim Tesisat Ön kabul formu (DI-F-661) </w:t>
      </w:r>
      <w:r w:rsidRPr="0061469A">
        <w:rPr>
          <w:sz w:val="24"/>
          <w:szCs w:val="24"/>
        </w:rPr>
        <w:t xml:space="preserve"> imzalanarak Kabul-Devir-Hasar Takım Yöneticiliğine iletilmesi</w:t>
      </w:r>
      <w:r w:rsidR="00914D6D">
        <w:rPr>
          <w:sz w:val="24"/>
          <w:szCs w:val="24"/>
        </w:rPr>
        <w:t>.</w:t>
      </w:r>
    </w:p>
    <w:p w14:paraId="255B39C7" w14:textId="0BCB6B5C" w:rsidR="00A46B4A" w:rsidRPr="0061469A" w:rsidRDefault="00D350B3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>Kabul-Devir-Hasar Takım Yöneticiliği</w:t>
      </w:r>
      <w:r w:rsidR="00F376BE" w:rsidRPr="0061469A">
        <w:rPr>
          <w:sz w:val="24"/>
          <w:szCs w:val="24"/>
        </w:rPr>
        <w:t xml:space="preserve"> </w:t>
      </w:r>
      <w:r w:rsidR="00F03021" w:rsidRPr="0061469A">
        <w:rPr>
          <w:sz w:val="24"/>
          <w:szCs w:val="24"/>
        </w:rPr>
        <w:t xml:space="preserve">tarafından TEDAŞ’a üye görevlendirme yazısının yazılması ve </w:t>
      </w:r>
      <w:r w:rsidR="00A46B4A" w:rsidRPr="0061469A">
        <w:rPr>
          <w:sz w:val="24"/>
          <w:szCs w:val="24"/>
        </w:rPr>
        <w:t xml:space="preserve">TEDAŞ </w:t>
      </w:r>
      <w:r w:rsidR="00F03021" w:rsidRPr="0061469A">
        <w:rPr>
          <w:sz w:val="24"/>
          <w:szCs w:val="24"/>
        </w:rPr>
        <w:t xml:space="preserve">tarafından </w:t>
      </w:r>
      <w:r w:rsidR="00D713C1" w:rsidRPr="0061469A">
        <w:rPr>
          <w:sz w:val="24"/>
          <w:szCs w:val="24"/>
        </w:rPr>
        <w:t>atanacak personel başkanlığında Geçici Kabul i</w:t>
      </w:r>
      <w:r w:rsidR="00A46B4A" w:rsidRPr="0061469A">
        <w:rPr>
          <w:sz w:val="24"/>
          <w:szCs w:val="24"/>
        </w:rPr>
        <w:t>şlemi</w:t>
      </w:r>
      <w:r w:rsidR="00F03021" w:rsidRPr="0061469A">
        <w:rPr>
          <w:sz w:val="24"/>
          <w:szCs w:val="24"/>
        </w:rPr>
        <w:t>nin yapılması</w:t>
      </w:r>
      <w:r w:rsidR="00914D6D">
        <w:rPr>
          <w:sz w:val="24"/>
          <w:szCs w:val="24"/>
        </w:rPr>
        <w:t>.</w:t>
      </w:r>
    </w:p>
    <w:p w14:paraId="37C45080" w14:textId="0C717645" w:rsidR="00F03021" w:rsidRPr="0061469A" w:rsidRDefault="00F03021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>K</w:t>
      </w:r>
      <w:r w:rsidR="00D713C1" w:rsidRPr="0061469A">
        <w:rPr>
          <w:sz w:val="24"/>
          <w:szCs w:val="24"/>
        </w:rPr>
        <w:t>abul işlemi tamamlanan tesisin G</w:t>
      </w:r>
      <w:r w:rsidRPr="0061469A">
        <w:rPr>
          <w:sz w:val="24"/>
          <w:szCs w:val="24"/>
        </w:rPr>
        <w:t xml:space="preserve">eçici </w:t>
      </w:r>
      <w:r w:rsidR="00D713C1" w:rsidRPr="0061469A">
        <w:rPr>
          <w:sz w:val="24"/>
          <w:szCs w:val="24"/>
        </w:rPr>
        <w:t>K</w:t>
      </w:r>
      <w:r w:rsidRPr="0061469A">
        <w:rPr>
          <w:sz w:val="24"/>
          <w:szCs w:val="24"/>
        </w:rPr>
        <w:t>abul tutanaklarının Dağıtım Şirketine ulaşması</w:t>
      </w:r>
      <w:r w:rsidR="00387E50">
        <w:rPr>
          <w:sz w:val="24"/>
          <w:szCs w:val="24"/>
        </w:rPr>
        <w:t>.</w:t>
      </w:r>
    </w:p>
    <w:p w14:paraId="015103BD" w14:textId="5C100253" w:rsidR="009A091C" w:rsidRPr="0061469A" w:rsidRDefault="00D713C1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914D6D">
        <w:rPr>
          <w:sz w:val="24"/>
          <w:szCs w:val="24"/>
        </w:rPr>
        <w:t>K</w:t>
      </w:r>
      <w:r w:rsidR="009A091C" w:rsidRPr="00914D6D">
        <w:rPr>
          <w:sz w:val="24"/>
          <w:szCs w:val="24"/>
        </w:rPr>
        <w:t>a</w:t>
      </w:r>
      <w:r w:rsidR="00914D6D" w:rsidRPr="00914D6D">
        <w:rPr>
          <w:sz w:val="24"/>
          <w:szCs w:val="24"/>
        </w:rPr>
        <w:t xml:space="preserve">bulü yapılan tesis için </w:t>
      </w:r>
      <w:r w:rsidRPr="0061469A">
        <w:rPr>
          <w:sz w:val="24"/>
          <w:szCs w:val="24"/>
        </w:rPr>
        <w:t xml:space="preserve">AYEDAŞ </w:t>
      </w:r>
      <w:r w:rsidR="006B0554" w:rsidRPr="0061469A">
        <w:rPr>
          <w:sz w:val="24"/>
          <w:szCs w:val="24"/>
        </w:rPr>
        <w:t>Yatırım Planlama</w:t>
      </w:r>
      <w:r w:rsidR="000619CC" w:rsidRPr="0061469A">
        <w:rPr>
          <w:sz w:val="24"/>
          <w:szCs w:val="24"/>
        </w:rPr>
        <w:t xml:space="preserve"> Müdürlüğü ile</w:t>
      </w:r>
      <w:r w:rsidR="00525FBC">
        <w:rPr>
          <w:sz w:val="24"/>
          <w:szCs w:val="24"/>
        </w:rPr>
        <w:t xml:space="preserve"> geçici kabul tarihinden itibaren 1 ay içerisinde </w:t>
      </w:r>
      <w:r w:rsidR="00F03021" w:rsidRPr="0061469A">
        <w:rPr>
          <w:sz w:val="24"/>
          <w:szCs w:val="24"/>
        </w:rPr>
        <w:t xml:space="preserve">“Sistem Kullanım Anlaşması” </w:t>
      </w:r>
      <w:r w:rsidR="009A091C" w:rsidRPr="0061469A">
        <w:rPr>
          <w:sz w:val="24"/>
          <w:szCs w:val="24"/>
        </w:rPr>
        <w:t>yapılması</w:t>
      </w:r>
      <w:r w:rsidR="00387E50">
        <w:rPr>
          <w:sz w:val="24"/>
          <w:szCs w:val="24"/>
        </w:rPr>
        <w:t xml:space="preserve"> </w:t>
      </w:r>
      <w:r w:rsidR="00A26C45" w:rsidRPr="0061469A">
        <w:rPr>
          <w:sz w:val="24"/>
          <w:szCs w:val="24"/>
        </w:rPr>
        <w:t>(Kaymakamlık yazısı ya da geçici kabul tutanağı kopyası ile başvurulur)</w:t>
      </w:r>
      <w:r w:rsidR="00971B40" w:rsidRPr="0061469A">
        <w:rPr>
          <w:sz w:val="24"/>
          <w:szCs w:val="24"/>
        </w:rPr>
        <w:t xml:space="preserve"> ve akabinde dağıtım sistem kullanım bedellerinin i</w:t>
      </w:r>
      <w:r w:rsidR="00914D6D">
        <w:rPr>
          <w:sz w:val="24"/>
          <w:szCs w:val="24"/>
        </w:rPr>
        <w:t>lk fatura döneminde oluşturması.</w:t>
      </w:r>
    </w:p>
    <w:p w14:paraId="4C42DF46" w14:textId="77777777" w:rsidR="00834C86" w:rsidRPr="00834C86" w:rsidRDefault="00834C86" w:rsidP="00834C86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834C86">
        <w:rPr>
          <w:sz w:val="24"/>
          <w:szCs w:val="24"/>
        </w:rPr>
        <w:t xml:space="preserve">Sistem Kullanım Anlaşması imzalandıktan sonra Üretim Tesisleri ile ilgili </w:t>
      </w:r>
      <w:proofErr w:type="spellStart"/>
      <w:r w:rsidRPr="00834C86">
        <w:rPr>
          <w:sz w:val="24"/>
          <w:szCs w:val="24"/>
        </w:rPr>
        <w:t>tesisatların</w:t>
      </w:r>
      <w:proofErr w:type="spellEnd"/>
      <w:r w:rsidRPr="00834C86">
        <w:rPr>
          <w:sz w:val="24"/>
          <w:szCs w:val="24"/>
        </w:rPr>
        <w:t xml:space="preserve"> Müşteri Teknik Hizmetler Müdürlüğü tarafından tanımlanması ve abonelik işlemlerinin yapılması</w:t>
      </w:r>
    </w:p>
    <w:p w14:paraId="4CA30765" w14:textId="6B510C1F" w:rsidR="00F66754" w:rsidRPr="0061469A" w:rsidRDefault="00F66754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>Serbest Tüketiciler Müdürlüğü tarafından okunacak üretim tesisatlarının belirlenerek ilgili ekiplerin yönlendirilmesi</w:t>
      </w:r>
      <w:r w:rsidR="00914D6D">
        <w:rPr>
          <w:sz w:val="24"/>
          <w:szCs w:val="24"/>
        </w:rPr>
        <w:t>.</w:t>
      </w:r>
    </w:p>
    <w:p w14:paraId="255F8FD9" w14:textId="77777777" w:rsidR="00F66754" w:rsidRPr="0061469A" w:rsidRDefault="00F66754" w:rsidP="009A31F3">
      <w:pPr>
        <w:pStyle w:val="ListeParagraf"/>
        <w:numPr>
          <w:ilvl w:val="0"/>
          <w:numId w:val="3"/>
        </w:numPr>
        <w:ind w:left="142" w:right="-426"/>
        <w:jc w:val="both"/>
        <w:rPr>
          <w:sz w:val="24"/>
          <w:szCs w:val="24"/>
        </w:rPr>
      </w:pPr>
      <w:r w:rsidRPr="0061469A">
        <w:rPr>
          <w:sz w:val="24"/>
          <w:szCs w:val="24"/>
        </w:rPr>
        <w:t>Görevli Tedarik Şirketi tarafından mahsuplaşma işlemlerinin başlatılması.</w:t>
      </w:r>
    </w:p>
    <w:p w14:paraId="6D7CCA05" w14:textId="77777777" w:rsidR="00525FBC" w:rsidRDefault="00525FBC" w:rsidP="00525FBC">
      <w:pPr>
        <w:ind w:right="-426"/>
        <w:jc w:val="center"/>
        <w:rPr>
          <w:b/>
          <w:sz w:val="24"/>
          <w:szCs w:val="24"/>
        </w:rPr>
      </w:pPr>
    </w:p>
    <w:p w14:paraId="475E9C22" w14:textId="4CFFA258" w:rsidR="00525FBC" w:rsidRDefault="00525FBC" w:rsidP="00525FBC">
      <w:pPr>
        <w:ind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İstanbul Anadolu Yakası Elektrik Dağıtım A.Ş. (Genel </w:t>
      </w:r>
      <w:r w:rsidR="0026772C" w:rsidRPr="0061469A">
        <w:rPr>
          <w:b/>
          <w:sz w:val="24"/>
          <w:szCs w:val="24"/>
        </w:rPr>
        <w:t>Müdürlük</w:t>
      </w:r>
      <w:r>
        <w:rPr>
          <w:b/>
          <w:sz w:val="24"/>
          <w:szCs w:val="24"/>
        </w:rPr>
        <w:t>)</w:t>
      </w:r>
    </w:p>
    <w:p w14:paraId="23BE2441" w14:textId="0603F831" w:rsidR="006A0B2B" w:rsidRPr="0061469A" w:rsidRDefault="00525FBC" w:rsidP="00525FBC">
      <w:pPr>
        <w:ind w:right="-426"/>
        <w:rPr>
          <w:sz w:val="24"/>
          <w:szCs w:val="24"/>
        </w:rPr>
      </w:pPr>
      <w:r w:rsidRPr="0061469A">
        <w:rPr>
          <w:b/>
          <w:sz w:val="24"/>
          <w:szCs w:val="24"/>
        </w:rPr>
        <w:t>Adres:</w:t>
      </w:r>
      <w:r>
        <w:rPr>
          <w:b/>
          <w:sz w:val="24"/>
          <w:szCs w:val="24"/>
        </w:rPr>
        <w:t xml:space="preserve"> </w:t>
      </w:r>
      <w:r w:rsidR="0026772C" w:rsidRPr="0061469A">
        <w:rPr>
          <w:b/>
          <w:sz w:val="24"/>
          <w:szCs w:val="24"/>
        </w:rPr>
        <w:t>Bağlar</w:t>
      </w:r>
      <w:r w:rsidR="009A31F3">
        <w:rPr>
          <w:b/>
          <w:sz w:val="24"/>
          <w:szCs w:val="24"/>
        </w:rPr>
        <w:t xml:space="preserve">başı Mah. </w:t>
      </w:r>
      <w:proofErr w:type="spellStart"/>
      <w:r w:rsidR="009A31F3">
        <w:rPr>
          <w:b/>
          <w:sz w:val="24"/>
          <w:szCs w:val="24"/>
        </w:rPr>
        <w:t>Refahevler</w:t>
      </w:r>
      <w:proofErr w:type="spellEnd"/>
      <w:r w:rsidR="009A31F3">
        <w:rPr>
          <w:b/>
          <w:sz w:val="24"/>
          <w:szCs w:val="24"/>
        </w:rPr>
        <w:t xml:space="preserve"> Sok. No:2/2 B Blok </w:t>
      </w:r>
      <w:r w:rsidR="00F66754" w:rsidRPr="0061469A">
        <w:rPr>
          <w:b/>
          <w:sz w:val="24"/>
          <w:szCs w:val="24"/>
        </w:rPr>
        <w:t>Maltepe/İSTANBUL</w:t>
      </w:r>
    </w:p>
    <w:sectPr w:rsidR="006A0B2B" w:rsidRPr="0061469A" w:rsidSect="002B23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C084" w14:textId="77777777" w:rsidR="00B558E3" w:rsidRDefault="00B558E3" w:rsidP="002B2351">
      <w:pPr>
        <w:spacing w:after="0" w:line="240" w:lineRule="auto"/>
      </w:pPr>
      <w:r>
        <w:separator/>
      </w:r>
    </w:p>
  </w:endnote>
  <w:endnote w:type="continuationSeparator" w:id="0">
    <w:p w14:paraId="451E4F2C" w14:textId="77777777" w:rsidR="00B558E3" w:rsidRDefault="00B558E3" w:rsidP="002B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AFE2B" w14:textId="77777777" w:rsidR="002B2351" w:rsidRDefault="002B2351" w:rsidP="002B2351">
    <w:pPr>
      <w:pStyle w:val="AltBilgi"/>
      <w:jc w:val="right"/>
      <w:rPr>
        <w:color w:val="000000"/>
        <w:sz w:val="17"/>
      </w:rPr>
    </w:pPr>
    <w:bookmarkStart w:id="1" w:name="TITUS1FooterEvenPages"/>
    <w:r w:rsidRPr="002B2351">
      <w:rPr>
        <w:color w:val="000000"/>
        <w:sz w:val="17"/>
      </w:rPr>
      <w:t>Hizmete Özel</w:t>
    </w:r>
  </w:p>
  <w:bookmarkEnd w:id="1"/>
  <w:p w14:paraId="3F55BB6C" w14:textId="0E6ED504" w:rsidR="002B2351" w:rsidRDefault="001C584B">
    <w:pPr>
      <w:pStyle w:val="AltBilgi"/>
    </w:pPr>
    <w:r w:rsidRPr="001C584B">
      <w:t>AY-T-001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632A" w14:textId="77777777" w:rsidR="002B2351" w:rsidRDefault="002B2351" w:rsidP="002B2351">
    <w:pPr>
      <w:pStyle w:val="AltBilgi"/>
      <w:jc w:val="right"/>
      <w:rPr>
        <w:color w:val="000000"/>
        <w:sz w:val="17"/>
      </w:rPr>
    </w:pPr>
    <w:bookmarkStart w:id="2" w:name="TITUS1FooterPrimary"/>
    <w:r w:rsidRPr="002B2351">
      <w:rPr>
        <w:color w:val="000000"/>
        <w:sz w:val="17"/>
      </w:rPr>
      <w:t>Hizmete Özel</w:t>
    </w:r>
  </w:p>
  <w:bookmarkEnd w:id="2"/>
  <w:p w14:paraId="7DF51E57" w14:textId="77777777" w:rsidR="002B2351" w:rsidRDefault="002B23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D7A3A" w14:textId="77777777" w:rsidR="002B2351" w:rsidRDefault="002B2351" w:rsidP="002B2351">
    <w:pPr>
      <w:pStyle w:val="AltBilgi"/>
      <w:jc w:val="right"/>
      <w:rPr>
        <w:color w:val="000000"/>
        <w:sz w:val="17"/>
      </w:rPr>
    </w:pPr>
    <w:bookmarkStart w:id="3" w:name="TITUS1FooterFirstPage"/>
    <w:r w:rsidRPr="002B2351">
      <w:rPr>
        <w:color w:val="000000"/>
        <w:sz w:val="17"/>
      </w:rPr>
      <w:t>Hizmete Özel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CE3CA" w14:textId="77777777" w:rsidR="00B558E3" w:rsidRDefault="00B558E3" w:rsidP="002B2351">
      <w:pPr>
        <w:spacing w:after="0" w:line="240" w:lineRule="auto"/>
      </w:pPr>
      <w:r>
        <w:separator/>
      </w:r>
    </w:p>
  </w:footnote>
  <w:footnote w:type="continuationSeparator" w:id="0">
    <w:p w14:paraId="1975675F" w14:textId="77777777" w:rsidR="00B558E3" w:rsidRDefault="00B558E3" w:rsidP="002B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B9597" w14:textId="77777777" w:rsidR="00E93124" w:rsidRDefault="00E931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72979" w14:textId="77777777" w:rsidR="00E93124" w:rsidRDefault="00E931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B56E6" w14:textId="0EE8C878" w:rsidR="0086710C" w:rsidRDefault="008671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CDA8FBD" wp14:editId="0A9A2C82">
          <wp:simplePos x="0" y="0"/>
          <wp:positionH relativeFrom="column">
            <wp:posOffset>4802505</wp:posOffset>
          </wp:positionH>
          <wp:positionV relativeFrom="paragraph">
            <wp:posOffset>-220980</wp:posOffset>
          </wp:positionV>
          <wp:extent cx="1543050" cy="504825"/>
          <wp:effectExtent l="0" t="0" r="0" b="9525"/>
          <wp:wrapTight wrapText="bothSides">
            <wp:wrapPolygon edited="0">
              <wp:start x="0" y="0"/>
              <wp:lineTo x="0" y="21192"/>
              <wp:lineTo x="21333" y="21192"/>
              <wp:lineTo x="21333" y="0"/>
              <wp:lineTo x="0" y="0"/>
            </wp:wrapPolygon>
          </wp:wrapTight>
          <wp:docPr id="1" name="Resim 1" descr="cid:image010.jpg@01D2E9B3.5EB9F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0.jpg@01D2E9B3.5EB9F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6E3"/>
    <w:multiLevelType w:val="hybridMultilevel"/>
    <w:tmpl w:val="00202292"/>
    <w:lvl w:ilvl="0" w:tplc="00B8F574">
      <w:start w:val="1"/>
      <w:numFmt w:val="decimal"/>
      <w:lvlText w:val="%1."/>
      <w:lvlJc w:val="left"/>
      <w:pPr>
        <w:ind w:left="1080" w:hanging="360"/>
      </w:pPr>
      <w:rPr>
        <w:rFonts w:asciiTheme="minorHAnsi" w:hAnsi="Calibri" w:cstheme="minorBidi" w:hint="default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80E63"/>
    <w:multiLevelType w:val="hybridMultilevel"/>
    <w:tmpl w:val="46D60118"/>
    <w:lvl w:ilvl="0" w:tplc="3C364FF8">
      <w:start w:val="1"/>
      <w:numFmt w:val="decimal"/>
      <w:lvlText w:val="%1."/>
      <w:lvlJc w:val="left"/>
      <w:pPr>
        <w:ind w:left="360" w:hanging="360"/>
      </w:pPr>
      <w:rPr>
        <w:rFonts w:asciiTheme="minorHAnsi" w:hAnsi="Calibri"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2E67867"/>
    <w:multiLevelType w:val="hybridMultilevel"/>
    <w:tmpl w:val="B4BC0C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943EF"/>
    <w:multiLevelType w:val="hybridMultilevel"/>
    <w:tmpl w:val="EC0ADA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2B"/>
    <w:rsid w:val="000619CC"/>
    <w:rsid w:val="000B49A4"/>
    <w:rsid w:val="000D1DFF"/>
    <w:rsid w:val="001C584B"/>
    <w:rsid w:val="0026772C"/>
    <w:rsid w:val="002B2351"/>
    <w:rsid w:val="002B3D24"/>
    <w:rsid w:val="002E7035"/>
    <w:rsid w:val="002E7C57"/>
    <w:rsid w:val="002F5A54"/>
    <w:rsid w:val="00387E50"/>
    <w:rsid w:val="00395868"/>
    <w:rsid w:val="003F42E0"/>
    <w:rsid w:val="00472C82"/>
    <w:rsid w:val="00477235"/>
    <w:rsid w:val="00482F6A"/>
    <w:rsid w:val="004930F5"/>
    <w:rsid w:val="004C60AA"/>
    <w:rsid w:val="005109BE"/>
    <w:rsid w:val="00525FBC"/>
    <w:rsid w:val="00526493"/>
    <w:rsid w:val="00566673"/>
    <w:rsid w:val="0061199E"/>
    <w:rsid w:val="0061469A"/>
    <w:rsid w:val="00636343"/>
    <w:rsid w:val="00642F54"/>
    <w:rsid w:val="006434B6"/>
    <w:rsid w:val="0066463A"/>
    <w:rsid w:val="0068204D"/>
    <w:rsid w:val="006A0B2B"/>
    <w:rsid w:val="006B0554"/>
    <w:rsid w:val="006B674A"/>
    <w:rsid w:val="00730B67"/>
    <w:rsid w:val="00741193"/>
    <w:rsid w:val="00772EDC"/>
    <w:rsid w:val="00800D93"/>
    <w:rsid w:val="00834C86"/>
    <w:rsid w:val="00851301"/>
    <w:rsid w:val="00865C0F"/>
    <w:rsid w:val="0086710C"/>
    <w:rsid w:val="00884B28"/>
    <w:rsid w:val="008D52B3"/>
    <w:rsid w:val="00914D6D"/>
    <w:rsid w:val="00971B40"/>
    <w:rsid w:val="009A091C"/>
    <w:rsid w:val="009A31F3"/>
    <w:rsid w:val="009B6397"/>
    <w:rsid w:val="009D2917"/>
    <w:rsid w:val="00A173D2"/>
    <w:rsid w:val="00A26C45"/>
    <w:rsid w:val="00A37DC8"/>
    <w:rsid w:val="00A46B4A"/>
    <w:rsid w:val="00A67A7C"/>
    <w:rsid w:val="00B118A9"/>
    <w:rsid w:val="00B11E53"/>
    <w:rsid w:val="00B46D35"/>
    <w:rsid w:val="00B558E3"/>
    <w:rsid w:val="00B6687B"/>
    <w:rsid w:val="00B74123"/>
    <w:rsid w:val="00B76381"/>
    <w:rsid w:val="00BB3BB3"/>
    <w:rsid w:val="00C0586D"/>
    <w:rsid w:val="00C122C2"/>
    <w:rsid w:val="00C77542"/>
    <w:rsid w:val="00D350B3"/>
    <w:rsid w:val="00D713C1"/>
    <w:rsid w:val="00D73CDB"/>
    <w:rsid w:val="00DC18D9"/>
    <w:rsid w:val="00E027B3"/>
    <w:rsid w:val="00E03FE0"/>
    <w:rsid w:val="00E54FCB"/>
    <w:rsid w:val="00E75139"/>
    <w:rsid w:val="00E93124"/>
    <w:rsid w:val="00EA7B98"/>
    <w:rsid w:val="00EB7574"/>
    <w:rsid w:val="00EE184A"/>
    <w:rsid w:val="00EE6916"/>
    <w:rsid w:val="00F03021"/>
    <w:rsid w:val="00F376BE"/>
    <w:rsid w:val="00F44DED"/>
    <w:rsid w:val="00F66754"/>
    <w:rsid w:val="00F76155"/>
    <w:rsid w:val="00F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3322B"/>
  <w15:docId w15:val="{364875C9-A9CD-47C5-A801-833DE7EA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B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B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2351"/>
  </w:style>
  <w:style w:type="paragraph" w:styleId="AltBilgi">
    <w:name w:val="footer"/>
    <w:basedOn w:val="Normal"/>
    <w:link w:val="AltBilgiChar"/>
    <w:uiPriority w:val="99"/>
    <w:unhideWhenUsed/>
    <w:rsid w:val="002B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2351"/>
  </w:style>
  <w:style w:type="paragraph" w:styleId="ListeParagraf">
    <w:name w:val="List Paragraph"/>
    <w:basedOn w:val="Normal"/>
    <w:uiPriority w:val="34"/>
    <w:qFormat/>
    <w:rsid w:val="00772E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3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FE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EE69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691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691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69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6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10.jpg@01D2E9B3.5EB9FA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810CEF31FCA45868F67C3B112CC86" ma:contentTypeVersion="0" ma:contentTypeDescription="Create a new document." ma:contentTypeScope="" ma:versionID="3866d46422afe7ee479fc501efbe26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BCD8-B2D3-4066-995A-4D349340F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56B084-54A9-4506-8B0E-0285C5B0D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90A67-ECF5-43CD-89DA-D407ADC1CB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19CAD-3091-4CD4-BD16-3C13F883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EnerjiSA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 CELIK</dc:creator>
  <cp:keywords>I4886p293727nO8</cp:keywords>
  <cp:lastModifiedBy>Yener GENC</cp:lastModifiedBy>
  <cp:revision>7</cp:revision>
  <dcterms:created xsi:type="dcterms:W3CDTF">2021-03-10T09:26:00Z</dcterms:created>
  <dcterms:modified xsi:type="dcterms:W3CDTF">2021-09-02T06:46:00Z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bf250121-27aa-4268-ba0b-9671b6321585</vt:lpwstr>
  </property>
  <property fmtid="{D5CDD505-2E9C-101B-9397-08002B2CF9AE}" pid="3" name="ContentTypeId">
    <vt:lpwstr>0x01010029C810CEF31FCA45868F67C3B112CC86</vt:lpwstr>
  </property>
  <property fmtid="{D5CDD505-2E9C-101B-9397-08002B2CF9AE}" pid="4" name="CLASSIFICATION">
    <vt:lpwstr>I4886p293727nO8</vt:lpwstr>
  </property>
</Properties>
</file>